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5977"/>
      </w:tblGrid>
      <w:tr w:rsidR="00D83C4B" w:rsidRPr="00D83C4B" w:rsidTr="00D83C4B">
        <w:trPr>
          <w:tblCellSpacing w:w="30" w:type="dxa"/>
        </w:trPr>
        <w:tc>
          <w:tcPr>
            <w:tcW w:w="1850" w:type="pc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83C4B" w:rsidRPr="00D83C4B" w:rsidRDefault="00D83C4B" w:rsidP="00D83C4B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TƯỚNG CHÍNH PHỦ</w:t>
            </w:r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********</w:t>
            </w:r>
          </w:p>
        </w:tc>
        <w:tc>
          <w:tcPr>
            <w:tcW w:w="3000" w:type="pc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83C4B" w:rsidRPr="00D83C4B" w:rsidRDefault="00D83C4B" w:rsidP="00D83C4B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HOÀ XÃ HỘI CHỦ NGHĨA VIỆT NAM</w:t>
            </w:r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********</w:t>
            </w:r>
          </w:p>
        </w:tc>
      </w:tr>
      <w:tr w:rsidR="00D83C4B" w:rsidRPr="00D83C4B" w:rsidTr="00D83C4B">
        <w:trPr>
          <w:tblCellSpacing w:w="30" w:type="dxa"/>
        </w:trPr>
        <w:tc>
          <w:tcPr>
            <w:tcW w:w="1850" w:type="pc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83C4B" w:rsidRPr="00D83C4B" w:rsidRDefault="00D83C4B" w:rsidP="00D83C4B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83C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D83C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1121/1997/QĐ-</w:t>
            </w:r>
            <w:proofErr w:type="spellStart"/>
            <w:r w:rsidRPr="00D83C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TTg</w:t>
            </w:r>
            <w:proofErr w:type="spellEnd"/>
          </w:p>
        </w:tc>
        <w:tc>
          <w:tcPr>
            <w:tcW w:w="3000" w:type="pc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83C4B" w:rsidRPr="00D83C4B" w:rsidRDefault="00D83C4B" w:rsidP="00D83C4B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83C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</w:t>
            </w:r>
            <w:proofErr w:type="spellEnd"/>
            <w:r w:rsidRPr="00D83C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C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Nội</w:t>
            </w:r>
            <w:proofErr w:type="spellEnd"/>
            <w:r w:rsidRPr="00D83C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3C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D83C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23 </w:t>
            </w:r>
            <w:proofErr w:type="spellStart"/>
            <w:r w:rsidRPr="00D83C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D83C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D83C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D83C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1997</w:t>
            </w:r>
          </w:p>
        </w:tc>
      </w:tr>
    </w:tbl>
    <w:p w:rsidR="00D83C4B" w:rsidRPr="00D83C4B" w:rsidRDefault="00D83C4B" w:rsidP="00D83C4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umtu_2"/>
      <w:r w:rsidRPr="00D83C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6"/>
        </w:rPr>
        <w:t>QUYẾT ĐỊNH</w:t>
      </w:r>
      <w:bookmarkEnd w:id="1"/>
    </w:p>
    <w:p w:rsidR="00D83C4B" w:rsidRPr="00D83C4B" w:rsidRDefault="00D83C4B" w:rsidP="00D83C4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umtu_2_name"/>
      <w:r w:rsidRPr="00D83C4B">
        <w:rPr>
          <w:rFonts w:ascii="Arial" w:eastAsia="Times New Roman" w:hAnsi="Arial" w:cs="Arial"/>
          <w:color w:val="000000"/>
          <w:sz w:val="18"/>
          <w:szCs w:val="18"/>
        </w:rPr>
        <w:t>VỀ HỌC BỔNG VÀ TRỢ CẤP XÃ HỘI ĐỐI VỚI HỌC SINH, SINH VIÊN CÁC TRƯỜNG ĐÀO TẠO CÔNG LẬP</w:t>
      </w:r>
      <w:bookmarkEnd w:id="2"/>
    </w:p>
    <w:p w:rsidR="00D83C4B" w:rsidRPr="00D83C4B" w:rsidRDefault="00D83C4B" w:rsidP="00D83C4B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3C4B">
        <w:rPr>
          <w:rFonts w:ascii="Arial" w:eastAsia="Times New Roman" w:hAnsi="Arial" w:cs="Arial"/>
          <w:b/>
          <w:bCs/>
          <w:color w:val="000000"/>
          <w:sz w:val="24"/>
          <w:szCs w:val="24"/>
        </w:rPr>
        <w:t>THỦ TƯỚNG CHÍNH PHỦ</w:t>
      </w:r>
    </w:p>
    <w:p w:rsidR="00D83C4B" w:rsidRPr="00D83C4B" w:rsidRDefault="00D83C4B" w:rsidP="00D83C4B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cứ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Luật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Tổ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chức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Chính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phủ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30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9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1992;</w:t>
      </w:r>
      <w:r w:rsidRPr="00D83C4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Theo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đề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nghị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trưởng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Giáo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dục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Đào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tạo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trưởng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Tài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chính</w:t>
      </w:r>
      <w:proofErr w:type="spellEnd"/>
      <w:r w:rsidRPr="00D83C4B">
        <w:rPr>
          <w:rFonts w:ascii="Arial" w:eastAsia="Times New Roman" w:hAnsi="Arial" w:cs="Arial"/>
          <w:i/>
          <w:iCs/>
          <w:color w:val="000000"/>
          <w:sz w:val="18"/>
          <w:szCs w:val="18"/>
        </w:rPr>
        <w:t>,</w:t>
      </w:r>
    </w:p>
    <w:p w:rsidR="00D83C4B" w:rsidRPr="00D83C4B" w:rsidRDefault="00D83C4B" w:rsidP="00D83C4B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3C4B">
        <w:rPr>
          <w:rFonts w:ascii="Arial" w:eastAsia="Times New Roman" w:hAnsi="Arial" w:cs="Arial"/>
          <w:b/>
          <w:bCs/>
          <w:color w:val="000000"/>
          <w:sz w:val="24"/>
          <w:szCs w:val="24"/>
        </w:rPr>
        <w:t>QUYẾT ĐỊNH:</w:t>
      </w:r>
    </w:p>
    <w:p w:rsidR="00D83C4B" w:rsidRPr="00D83C4B" w:rsidRDefault="00D83C4B" w:rsidP="00D83C4B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D83C4B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D83C4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1.</w:t>
      </w:r>
      <w:proofErr w:type="gramEnd"/>
      <w:r w:rsidRPr="00D83C4B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bổng</w:t>
      </w:r>
      <w:proofErr w:type="spellEnd"/>
    </w:p>
    <w:p w:rsidR="00D83C4B" w:rsidRPr="00D83C4B" w:rsidRDefault="00D83C4B" w:rsidP="00D83C4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umtu_1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a)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bổng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khuyến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khích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tập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.</w:t>
      </w:r>
      <w:bookmarkEnd w:id="3"/>
    </w:p>
    <w:p w:rsidR="00D83C4B" w:rsidRPr="00D83C4B" w:rsidRDefault="00D83C4B" w:rsidP="00D83C4B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bổng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khuyến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khích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tập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tập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dài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tập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rèn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luyện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đạt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khá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giỏi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83C4B" w:rsidRPr="00D83C4B" w:rsidRDefault="00D83C4B" w:rsidP="00D83C4B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bổng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khuyến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khích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120.000 đ/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cao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đẳng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110.000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dạy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83C4B" w:rsidRPr="00D83C4B" w:rsidRDefault="00D83C4B" w:rsidP="00D83C4B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đạt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sắc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gấp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đôi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bổng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khuyến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khích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D83C4B" w:rsidRPr="00D83C4B" w:rsidRDefault="00D83C4B" w:rsidP="00D83C4B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bổng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khuyến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khích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11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D83C4B" w:rsidRPr="00D83C4B" w:rsidRDefault="00D83C4B" w:rsidP="00D83C4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umtu_5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b)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bổng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chính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sách</w:t>
      </w:r>
      <w:bookmarkEnd w:id="4"/>
      <w:proofErr w:type="spellEnd"/>
    </w:p>
    <w:p w:rsidR="00D83C4B" w:rsidRPr="00D83C4B" w:rsidRDefault="00D83C4B" w:rsidP="00D83C4B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bổng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cử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dành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vùng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cao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vùng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sâu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tộc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phổ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tộc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dạy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ương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dành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tàn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tật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83C4B" w:rsidRPr="00D83C4B" w:rsidRDefault="00D83C4B" w:rsidP="00D83C4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cumtu_3"/>
      <w:proofErr w:type="spellStart"/>
      <w:proofErr w:type="gram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bổng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chính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sách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thống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nhất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là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120.000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đồng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/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tháng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cấp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12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tháng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trong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năm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.</w:t>
      </w:r>
      <w:bookmarkEnd w:id="5"/>
      <w:proofErr w:type="gramEnd"/>
    </w:p>
    <w:p w:rsidR="00D83C4B" w:rsidRPr="00D83C4B" w:rsidRDefault="00D83C4B" w:rsidP="00D83C4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6" w:name="dieu_2"/>
      <w:proofErr w:type="spellStart"/>
      <w:proofErr w:type="gramStart"/>
      <w:r w:rsidRPr="00D83C4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>Điều</w:t>
      </w:r>
      <w:proofErr w:type="spellEnd"/>
      <w:r w:rsidRPr="00D83C4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 xml:space="preserve"> 2.</w:t>
      </w:r>
      <w:proofErr w:type="gramEnd"/>
      <w:r w:rsidRPr="00D83C4B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Về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trợ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cấp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xã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hội</w:t>
      </w:r>
      <w:bookmarkEnd w:id="6"/>
      <w:proofErr w:type="spellEnd"/>
    </w:p>
    <w:p w:rsidR="00D83C4B" w:rsidRPr="00D83C4B" w:rsidRDefault="00D83C4B" w:rsidP="00D83C4B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dài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tập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D83C4B" w:rsidRPr="00D83C4B" w:rsidRDefault="00D83C4B" w:rsidP="00D83C4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7" w:name="cumtu_6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1.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Người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dân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tộc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ít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người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ở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vùng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cao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.</w:t>
      </w:r>
      <w:bookmarkEnd w:id="7"/>
    </w:p>
    <w:p w:rsidR="00D83C4B" w:rsidRPr="00D83C4B" w:rsidRDefault="00D83C4B" w:rsidP="00D83C4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8" w:name="cumtu_7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2.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Người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mồ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côi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cả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cha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lẫn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mẹ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không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nơi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nương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tựa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.</w:t>
      </w:r>
      <w:bookmarkEnd w:id="8"/>
    </w:p>
    <w:p w:rsidR="00D83C4B" w:rsidRPr="00D83C4B" w:rsidRDefault="00D83C4B" w:rsidP="00D83C4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9" w:name="cumtu_8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3.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Người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tàn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tật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proofErr w:type="gram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theo</w:t>
      </w:r>
      <w:proofErr w:type="spellEnd"/>
      <w:proofErr w:type="gram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quy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định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chung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của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Nhà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nước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gặp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khó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khăn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về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kinh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tế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.</w:t>
      </w:r>
      <w:bookmarkEnd w:id="9"/>
    </w:p>
    <w:p w:rsidR="00D83C4B" w:rsidRPr="00D83C4B" w:rsidRDefault="00D83C4B" w:rsidP="00D83C4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0" w:name="cumtu_9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4.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viên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có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hoàn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cảnh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đặc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biệt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khó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khăn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về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kinh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tế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vượt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khó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tập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.</w:t>
      </w:r>
      <w:bookmarkEnd w:id="10"/>
    </w:p>
    <w:p w:rsidR="00D83C4B" w:rsidRPr="00D83C4B" w:rsidRDefault="00D83C4B" w:rsidP="00D83C4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1" w:name="cumtu_4"/>
      <w:proofErr w:type="spellStart"/>
      <w:proofErr w:type="gram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Mức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trợ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cấp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xã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hội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là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100.000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đồng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/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tháng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cấp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12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tháng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trong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năm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.</w:t>
      </w:r>
      <w:bookmarkEnd w:id="11"/>
      <w:proofErr w:type="gramEnd"/>
    </w:p>
    <w:p w:rsidR="00D83C4B" w:rsidRPr="00D83C4B" w:rsidRDefault="00D83C4B" w:rsidP="00D83C4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2" w:name="dieu_1"/>
      <w:proofErr w:type="spellStart"/>
      <w:proofErr w:type="gramStart"/>
      <w:r w:rsidRPr="00D83C4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>Điều</w:t>
      </w:r>
      <w:proofErr w:type="spellEnd"/>
      <w:r w:rsidRPr="00D83C4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 xml:space="preserve"> 3.</w:t>
      </w:r>
      <w:proofErr w:type="gramEnd"/>
      <w:r w:rsidRPr="00D83C4B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viên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thuộc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diện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chính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sách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yêu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đãi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theo</w:t>
      </w:r>
      <w:bookmarkEnd w:id="12"/>
      <w:proofErr w:type="spellEnd"/>
      <w:r w:rsidRPr="00D83C4B">
        <w:rPr>
          <w:rFonts w:ascii="Arial" w:eastAsia="Times New Roman" w:hAnsi="Arial" w:cs="Arial"/>
          <w:color w:val="000000"/>
          <w:sz w:val="18"/>
        </w:rPr>
        <w:t> </w:t>
      </w:r>
      <w:bookmarkStart w:id="13" w:name="dc_1"/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66,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28/CP</w:t>
      </w:r>
      <w:bookmarkEnd w:id="13"/>
      <w:r w:rsidRPr="00D83C4B">
        <w:rPr>
          <w:rFonts w:ascii="Arial" w:eastAsia="Times New Roman" w:hAnsi="Arial" w:cs="Arial"/>
          <w:color w:val="000000"/>
          <w:sz w:val="18"/>
        </w:rPr>
        <w:t> </w:t>
      </w:r>
      <w:bookmarkStart w:id="14" w:name="dieu_1_name"/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29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1995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nói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b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đạt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tiêu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chuẩn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1,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thêm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thưởng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khuyến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khích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lấy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bổng</w:t>
      </w:r>
      <w:bookmarkEnd w:id="14"/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83C4B" w:rsidRPr="00D83C4B" w:rsidRDefault="00D83C4B" w:rsidP="00D83C4B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D83C4B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D83C4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4.</w:t>
      </w:r>
      <w:proofErr w:type="gramEnd"/>
      <w:r w:rsidRPr="00D83C4B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proofErr w:type="gram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bổng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hai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riêng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nhưng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đều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lấy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xuyên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D83C4B" w:rsidRPr="00D83C4B" w:rsidRDefault="00D83C4B" w:rsidP="00D83C4B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D83C4B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D83C4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5.</w:t>
      </w:r>
      <w:proofErr w:type="gramEnd"/>
      <w:r w:rsidRPr="00D83C4B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proofErr w:type="gram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1998.</w:t>
      </w:r>
      <w:proofErr w:type="gram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trái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đều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bãi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bỏ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D83C4B" w:rsidRPr="00D83C4B" w:rsidRDefault="00D83C4B" w:rsidP="00D83C4B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D83C4B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D83C4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6.</w:t>
      </w:r>
      <w:proofErr w:type="gramEnd"/>
      <w:r w:rsidRPr="00D83C4B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proofErr w:type="gram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binh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D83C4B" w:rsidRPr="00D83C4B" w:rsidRDefault="00D83C4B" w:rsidP="00D83C4B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D83C4B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D83C4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7.</w:t>
      </w:r>
      <w:proofErr w:type="gramEnd"/>
      <w:r w:rsidRPr="00D83C4B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ngang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Uỷ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ương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3C4B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83C4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83C4B" w:rsidRPr="00D83C4B" w:rsidRDefault="00D83C4B" w:rsidP="00D83C4B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3C4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D83C4B" w:rsidRPr="00D83C4B" w:rsidTr="00D83C4B">
        <w:trPr>
          <w:tblCellSpacing w:w="0" w:type="dxa"/>
        </w:trPr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4B" w:rsidRPr="00D83C4B" w:rsidRDefault="00D83C4B" w:rsidP="00D83C4B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3C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4B" w:rsidRPr="00D83C4B" w:rsidRDefault="00D83C4B" w:rsidP="00D83C4B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Phan</w:t>
            </w:r>
            <w:proofErr w:type="spellEnd"/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Văn</w:t>
            </w:r>
            <w:proofErr w:type="spellEnd"/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Khải</w:t>
            </w:r>
            <w:proofErr w:type="spellEnd"/>
          </w:p>
          <w:p w:rsidR="00D83C4B" w:rsidRPr="00D83C4B" w:rsidRDefault="00D83C4B" w:rsidP="00D83C4B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3C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83C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Đã</w:t>
            </w:r>
            <w:proofErr w:type="spellEnd"/>
            <w:r w:rsidRPr="00D83C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C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D83C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EF6B7C" w:rsidRDefault="00EF6B7C"/>
    <w:sectPr w:rsidR="00EF6B7C" w:rsidSect="0084154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4B"/>
    <w:rsid w:val="00804319"/>
    <w:rsid w:val="0084154A"/>
    <w:rsid w:val="00D83C4B"/>
    <w:rsid w:val="00EF6B7C"/>
    <w:rsid w:val="00F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3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A_DONG</dc:creator>
  <cp:lastModifiedBy>Admin</cp:lastModifiedBy>
  <cp:revision>2</cp:revision>
  <dcterms:created xsi:type="dcterms:W3CDTF">2018-01-31T10:32:00Z</dcterms:created>
  <dcterms:modified xsi:type="dcterms:W3CDTF">2018-01-31T10:32:00Z</dcterms:modified>
</cp:coreProperties>
</file>